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21" w:rsidRDefault="00097F21" w:rsidP="00097F21">
      <w:pPr>
        <w:widowControl w:val="0"/>
        <w:autoSpaceDE w:val="0"/>
        <w:autoSpaceDN w:val="0"/>
        <w:adjustRightInd w:val="0"/>
        <w:rPr>
          <w:rFonts w:cs="Verdana"/>
          <w:b/>
          <w:bCs/>
          <w:sz w:val="72"/>
          <w:szCs w:val="72"/>
          <w:lang w:val="es-ES" w:eastAsia="ja-JP"/>
        </w:rPr>
      </w:pPr>
      <w:bookmarkStart w:id="0" w:name="_GoBack"/>
      <w:r>
        <w:rPr>
          <w:rFonts w:cs="Verdana"/>
          <w:b/>
          <w:bCs/>
          <w:sz w:val="44"/>
          <w:szCs w:val="44"/>
          <w:lang w:val="es-ES" w:eastAsia="ja-JP"/>
        </w:rPr>
        <w:t>Collective Nouns  </w:t>
      </w:r>
    </w:p>
    <w:bookmarkEnd w:id="0"/>
    <w:p w:rsidR="00097F21" w:rsidRDefault="00097F21" w:rsidP="00097F21">
      <w:pPr>
        <w:widowControl w:val="0"/>
        <w:autoSpaceDE w:val="0"/>
        <w:autoSpaceDN w:val="0"/>
        <w:adjustRightInd w:val="0"/>
        <w:rPr>
          <w:rFonts w:cs="Verdana"/>
          <w:b/>
          <w:bCs/>
          <w:sz w:val="54"/>
          <w:szCs w:val="54"/>
          <w:lang w:val="es-ES" w:eastAsia="ja-JP"/>
        </w:rPr>
      </w:pPr>
      <w:r>
        <w:rPr>
          <w:rFonts w:cs="Verdana"/>
          <w:b/>
          <w:bCs/>
          <w:sz w:val="44"/>
          <w:szCs w:val="44"/>
          <w:lang w:val="es-ES" w:eastAsia="ja-JP"/>
        </w:rPr>
        <w:t>What is a collective noun?</w:t>
      </w:r>
    </w:p>
    <w:p w:rsidR="00097F21" w:rsidRDefault="00097F21" w:rsidP="00097F21">
      <w:pPr>
        <w:widowControl w:val="0"/>
        <w:autoSpaceDE w:val="0"/>
        <w:autoSpaceDN w:val="0"/>
        <w:adjustRightInd w:val="0"/>
        <w:rPr>
          <w:rFonts w:cs="Verdana"/>
          <w:sz w:val="36"/>
          <w:szCs w:val="36"/>
          <w:lang w:val="es-ES" w:eastAsia="ja-JP"/>
        </w:rPr>
      </w:pPr>
      <w:r>
        <w:rPr>
          <w:rFonts w:cs="Verdana"/>
          <w:b/>
          <w:bCs/>
          <w:sz w:val="36"/>
          <w:szCs w:val="36"/>
          <w:lang w:val="es-ES" w:eastAsia="ja-JP"/>
        </w:rPr>
        <w:t>Collective nouns</w:t>
      </w:r>
      <w:r>
        <w:rPr>
          <w:rFonts w:cs="Verdana"/>
          <w:sz w:val="36"/>
          <w:szCs w:val="36"/>
          <w:lang w:val="es-ES" w:eastAsia="ja-JP"/>
        </w:rPr>
        <w:t xml:space="preserve"> are nouns that refer to a collection or group of multiple people, animals, or things. However, even though collective nouns refer to multiple individuals, they still usually function as singular nouns in a sentence. This is because they still are technically referring to one thing: the group as a whole. Here are some examples of collective nouns:</w:t>
      </w:r>
    </w:p>
    <w:p w:rsidR="00097F21" w:rsidRDefault="00097F21" w:rsidP="00097F21">
      <w:pPr>
        <w:widowControl w:val="0"/>
        <w:numPr>
          <w:ilvl w:val="0"/>
          <w:numId w:val="1"/>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group</w:t>
      </w:r>
      <w:r>
        <w:rPr>
          <w:rFonts w:cs="Verdana"/>
          <w:sz w:val="36"/>
          <w:szCs w:val="36"/>
          <w:lang w:val="es-ES" w:eastAsia="ja-JP"/>
        </w:rPr>
        <w:t xml:space="preserve"> – A group is a single unit that is made up of a number of individuals, whether people or things.</w:t>
      </w:r>
    </w:p>
    <w:p w:rsidR="00097F21" w:rsidRDefault="00097F21" w:rsidP="00097F21">
      <w:pPr>
        <w:widowControl w:val="0"/>
        <w:numPr>
          <w:ilvl w:val="0"/>
          <w:numId w:val="1"/>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collection</w:t>
      </w:r>
      <w:r>
        <w:rPr>
          <w:rFonts w:cs="Verdana"/>
          <w:sz w:val="36"/>
          <w:szCs w:val="36"/>
          <w:lang w:val="es-ES" w:eastAsia="ja-JP"/>
        </w:rPr>
        <w:t xml:space="preserve"> – A collection is a single unit that typically consists of many similar things organized together, such as paintings.</w:t>
      </w:r>
    </w:p>
    <w:p w:rsidR="00097F21" w:rsidRDefault="00097F21" w:rsidP="00097F21">
      <w:pPr>
        <w:widowControl w:val="0"/>
        <w:numPr>
          <w:ilvl w:val="0"/>
          <w:numId w:val="1"/>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tribe</w:t>
      </w:r>
      <w:r>
        <w:rPr>
          <w:rFonts w:cs="Verdana"/>
          <w:sz w:val="36"/>
          <w:szCs w:val="36"/>
          <w:lang w:val="es-ES" w:eastAsia="ja-JP"/>
        </w:rPr>
        <w:t xml:space="preserve"> – A tribe is a single unit that is made up of a group of tribe members.</w:t>
      </w:r>
    </w:p>
    <w:p w:rsidR="00097F21" w:rsidRDefault="00097F21" w:rsidP="00097F21">
      <w:pPr>
        <w:widowControl w:val="0"/>
        <w:numPr>
          <w:ilvl w:val="0"/>
          <w:numId w:val="1"/>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fleet</w:t>
      </w:r>
      <w:r>
        <w:rPr>
          <w:rFonts w:cs="Verdana"/>
          <w:sz w:val="36"/>
          <w:szCs w:val="36"/>
          <w:lang w:val="es-ES" w:eastAsia="ja-JP"/>
        </w:rPr>
        <w:t xml:space="preserve"> – A fleet is a single unit that is made up of several vehicles or vessels, such as ships.</w:t>
      </w:r>
    </w:p>
    <w:p w:rsidR="00097F21" w:rsidRDefault="00097F21" w:rsidP="00097F21">
      <w:pPr>
        <w:widowControl w:val="0"/>
        <w:numPr>
          <w:ilvl w:val="0"/>
          <w:numId w:val="1"/>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band</w:t>
      </w:r>
      <w:r>
        <w:rPr>
          <w:rFonts w:cs="Verdana"/>
          <w:sz w:val="36"/>
          <w:szCs w:val="36"/>
          <w:lang w:val="es-ES" w:eastAsia="ja-JP"/>
        </w:rPr>
        <w:t xml:space="preserve"> – A band is a single unit that consists of a number of different musicians.</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Collective nouns are used in sentences to refer to a group of people, animals, or things. Here are some examples of collective nouns being used in sentences:</w:t>
      </w:r>
    </w:p>
    <w:p w:rsidR="00097F21" w:rsidRDefault="00097F21" w:rsidP="00097F21">
      <w:pPr>
        <w:widowControl w:val="0"/>
        <w:numPr>
          <w:ilvl w:val="0"/>
          <w:numId w:val="2"/>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 xml:space="preserve">“The </w:t>
      </w:r>
      <w:r>
        <w:rPr>
          <w:rFonts w:cs="Verdana"/>
          <w:b/>
          <w:bCs/>
          <w:sz w:val="36"/>
          <w:szCs w:val="36"/>
          <w:lang w:val="es-ES" w:eastAsia="ja-JP"/>
        </w:rPr>
        <w:t>flock</w:t>
      </w:r>
      <w:r>
        <w:rPr>
          <w:rFonts w:cs="Verdana"/>
          <w:sz w:val="36"/>
          <w:szCs w:val="36"/>
          <w:lang w:val="es-ES" w:eastAsia="ja-JP"/>
        </w:rPr>
        <w:t xml:space="preserve"> of birds flew south for the winter.”</w:t>
      </w:r>
    </w:p>
    <w:p w:rsidR="00097F21" w:rsidRDefault="00097F21" w:rsidP="00097F21">
      <w:pPr>
        <w:widowControl w:val="0"/>
        <w:numPr>
          <w:ilvl w:val="0"/>
          <w:numId w:val="2"/>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 xml:space="preserve">“The </w:t>
      </w:r>
      <w:r>
        <w:rPr>
          <w:rFonts w:cs="Verdana"/>
          <w:b/>
          <w:bCs/>
          <w:sz w:val="36"/>
          <w:szCs w:val="36"/>
          <w:lang w:val="es-ES" w:eastAsia="ja-JP"/>
        </w:rPr>
        <w:t>organization</w:t>
      </w:r>
      <w:r>
        <w:rPr>
          <w:rFonts w:cs="Verdana"/>
          <w:sz w:val="36"/>
          <w:szCs w:val="36"/>
          <w:lang w:val="es-ES" w:eastAsia="ja-JP"/>
        </w:rPr>
        <w:t xml:space="preserve"> voted to revoke the rules that it had previously approved.”</w:t>
      </w:r>
    </w:p>
    <w:p w:rsidR="00097F21" w:rsidRDefault="00097F21" w:rsidP="00097F21">
      <w:pPr>
        <w:widowControl w:val="0"/>
        <w:numPr>
          <w:ilvl w:val="0"/>
          <w:numId w:val="2"/>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lastRenderedPageBreak/>
        <w:t xml:space="preserve">“The </w:t>
      </w:r>
      <w:r>
        <w:rPr>
          <w:rFonts w:cs="Verdana"/>
          <w:b/>
          <w:bCs/>
          <w:sz w:val="36"/>
          <w:szCs w:val="36"/>
          <w:lang w:val="es-ES" w:eastAsia="ja-JP"/>
        </w:rPr>
        <w:t>set</w:t>
      </w:r>
      <w:r>
        <w:rPr>
          <w:rFonts w:cs="Verdana"/>
          <w:sz w:val="36"/>
          <w:szCs w:val="36"/>
          <w:lang w:val="es-ES" w:eastAsia="ja-JP"/>
        </w:rPr>
        <w:t xml:space="preserve"> of tablecloths had disappeared. ”</w:t>
      </w:r>
    </w:p>
    <w:p w:rsidR="00097F21" w:rsidRDefault="00097F21" w:rsidP="00097F21">
      <w:pPr>
        <w:widowControl w:val="0"/>
        <w:autoSpaceDE w:val="0"/>
        <w:autoSpaceDN w:val="0"/>
        <w:adjustRightInd w:val="0"/>
        <w:rPr>
          <w:rFonts w:cs="Verdana"/>
          <w:b/>
          <w:bCs/>
          <w:sz w:val="54"/>
          <w:szCs w:val="54"/>
          <w:lang w:val="es-ES" w:eastAsia="ja-JP"/>
        </w:rPr>
      </w:pPr>
      <w:r>
        <w:rPr>
          <w:rFonts w:cs="Verdana"/>
          <w:b/>
          <w:bCs/>
          <w:sz w:val="44"/>
          <w:szCs w:val="44"/>
          <w:lang w:val="es-ES" w:eastAsia="ja-JP"/>
        </w:rPr>
        <w:t>Similarity to plural nouns</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Collective nouns are very similar to plural nouns. Plural nouns are nouns that refer to multiple people, places, or things, and they primarily (but not always) end in “-s,” “-es,” or “-ies.” They are derived from singular nouns, and so are truly plural in form and function. For example, the following words are all plural nouns:</w:t>
      </w:r>
    </w:p>
    <w:p w:rsidR="00097F21" w:rsidRDefault="00097F21" w:rsidP="00097F21">
      <w:pPr>
        <w:widowControl w:val="0"/>
        <w:numPr>
          <w:ilvl w:val="0"/>
          <w:numId w:val="3"/>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dogs</w:t>
      </w:r>
    </w:p>
    <w:p w:rsidR="00097F21" w:rsidRDefault="00097F21" w:rsidP="00097F21">
      <w:pPr>
        <w:widowControl w:val="0"/>
        <w:numPr>
          <w:ilvl w:val="0"/>
          <w:numId w:val="3"/>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cities</w:t>
      </w:r>
    </w:p>
    <w:p w:rsidR="00097F21" w:rsidRDefault="00097F21" w:rsidP="00097F21">
      <w:pPr>
        <w:widowControl w:val="0"/>
        <w:numPr>
          <w:ilvl w:val="0"/>
          <w:numId w:val="3"/>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tables</w:t>
      </w:r>
    </w:p>
    <w:p w:rsidR="00097F21" w:rsidRDefault="00097F21" w:rsidP="00097F21">
      <w:pPr>
        <w:widowControl w:val="0"/>
        <w:numPr>
          <w:ilvl w:val="0"/>
          <w:numId w:val="3"/>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oceans</w:t>
      </w:r>
    </w:p>
    <w:p w:rsidR="00097F21" w:rsidRDefault="00097F21" w:rsidP="00097F21">
      <w:pPr>
        <w:widowControl w:val="0"/>
        <w:numPr>
          <w:ilvl w:val="0"/>
          <w:numId w:val="3"/>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sleds</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Both plural nouns and collective nouns can refer to multiple things. The difference is that collective nouns refer to a group of individuals in a single unit, whereas plural nouns refer to multiple individuals. To understand the difference, consider the following sentence:</w:t>
      </w:r>
    </w:p>
    <w:p w:rsidR="00097F21" w:rsidRDefault="00097F21" w:rsidP="00097F21">
      <w:pPr>
        <w:widowControl w:val="0"/>
        <w:numPr>
          <w:ilvl w:val="0"/>
          <w:numId w:val="4"/>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 xml:space="preserve">“The </w:t>
      </w:r>
      <w:r>
        <w:rPr>
          <w:rFonts w:cs="Verdana"/>
          <w:b/>
          <w:bCs/>
          <w:sz w:val="36"/>
          <w:szCs w:val="36"/>
          <w:lang w:val="es-ES" w:eastAsia="ja-JP"/>
        </w:rPr>
        <w:t>musicians</w:t>
      </w:r>
      <w:r>
        <w:rPr>
          <w:rFonts w:cs="Verdana"/>
          <w:sz w:val="36"/>
          <w:szCs w:val="36"/>
          <w:lang w:val="es-ES" w:eastAsia="ja-JP"/>
        </w:rPr>
        <w:t xml:space="preserve"> played the song beautifully.”</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 xml:space="preserve">This sentence contains the plural noun </w:t>
      </w:r>
      <w:r>
        <w:rPr>
          <w:rFonts w:cs="Verdana"/>
          <w:i/>
          <w:iCs/>
          <w:sz w:val="36"/>
          <w:szCs w:val="36"/>
          <w:lang w:val="es-ES" w:eastAsia="ja-JP"/>
        </w:rPr>
        <w:t>musicians</w:t>
      </w:r>
      <w:r>
        <w:rPr>
          <w:rFonts w:cs="Verdana"/>
          <w:sz w:val="36"/>
          <w:szCs w:val="36"/>
          <w:lang w:val="es-ES" w:eastAsia="ja-JP"/>
        </w:rPr>
        <w:t>. This word lets the reader know that there are multiple musicians who played the song beautifully. Now let's look at a similar sentence:</w:t>
      </w:r>
    </w:p>
    <w:p w:rsidR="00097F21" w:rsidRDefault="00097F21" w:rsidP="00097F21">
      <w:pPr>
        <w:widowControl w:val="0"/>
        <w:numPr>
          <w:ilvl w:val="0"/>
          <w:numId w:val="5"/>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 xml:space="preserve">“The </w:t>
      </w:r>
      <w:r>
        <w:rPr>
          <w:rFonts w:cs="Verdana"/>
          <w:b/>
          <w:bCs/>
          <w:sz w:val="36"/>
          <w:szCs w:val="36"/>
          <w:lang w:val="es-ES" w:eastAsia="ja-JP"/>
        </w:rPr>
        <w:t>orchestra</w:t>
      </w:r>
      <w:r>
        <w:rPr>
          <w:rFonts w:cs="Verdana"/>
          <w:sz w:val="36"/>
          <w:szCs w:val="36"/>
          <w:lang w:val="es-ES" w:eastAsia="ja-JP"/>
        </w:rPr>
        <w:t xml:space="preserve"> played the song beautifully.”</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 xml:space="preserve">This sentence contains the </w:t>
      </w:r>
      <w:r>
        <w:rPr>
          <w:rFonts w:cs="Verdana"/>
          <w:b/>
          <w:bCs/>
          <w:sz w:val="36"/>
          <w:szCs w:val="36"/>
          <w:lang w:val="es-ES" w:eastAsia="ja-JP"/>
        </w:rPr>
        <w:t>collective noun</w:t>
      </w:r>
      <w:r>
        <w:rPr>
          <w:rFonts w:cs="Verdana"/>
          <w:sz w:val="36"/>
          <w:szCs w:val="36"/>
          <w:lang w:val="es-ES" w:eastAsia="ja-JP"/>
        </w:rPr>
        <w:t xml:space="preserve"> </w:t>
      </w:r>
      <w:r>
        <w:rPr>
          <w:rFonts w:cs="Verdana"/>
          <w:i/>
          <w:iCs/>
          <w:sz w:val="36"/>
          <w:szCs w:val="36"/>
          <w:lang w:val="es-ES" w:eastAsia="ja-JP"/>
        </w:rPr>
        <w:t>orchestra</w:t>
      </w:r>
      <w:r>
        <w:rPr>
          <w:rFonts w:cs="Verdana"/>
          <w:sz w:val="36"/>
          <w:szCs w:val="36"/>
          <w:lang w:val="es-ES" w:eastAsia="ja-JP"/>
        </w:rPr>
        <w:t xml:space="preserve">. This word lets the reader know that there is a group of musicians that played the song beautifully. However, it also lets the reader know that the multiple musicians are arranged into a single group. The plural noun </w:t>
      </w:r>
      <w:r>
        <w:rPr>
          <w:rFonts w:cs="Verdana"/>
          <w:i/>
          <w:iCs/>
          <w:sz w:val="36"/>
          <w:szCs w:val="36"/>
          <w:lang w:val="es-ES" w:eastAsia="ja-JP"/>
        </w:rPr>
        <w:t>musicians</w:t>
      </w:r>
      <w:r>
        <w:rPr>
          <w:rFonts w:cs="Verdana"/>
          <w:sz w:val="36"/>
          <w:szCs w:val="36"/>
          <w:lang w:val="es-ES" w:eastAsia="ja-JP"/>
        </w:rPr>
        <w:t xml:space="preserve"> in the first sentence does not do that.</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Here are two more examples:</w:t>
      </w:r>
    </w:p>
    <w:p w:rsidR="00097F21" w:rsidRDefault="00097F21" w:rsidP="00097F21">
      <w:pPr>
        <w:widowControl w:val="0"/>
        <w:numPr>
          <w:ilvl w:val="0"/>
          <w:numId w:val="6"/>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 xml:space="preserve">“The </w:t>
      </w:r>
      <w:r>
        <w:rPr>
          <w:rFonts w:cs="Verdana"/>
          <w:b/>
          <w:bCs/>
          <w:sz w:val="36"/>
          <w:szCs w:val="36"/>
          <w:lang w:val="es-ES" w:eastAsia="ja-JP"/>
        </w:rPr>
        <w:t>soldiers</w:t>
      </w:r>
      <w:r>
        <w:rPr>
          <w:rFonts w:cs="Verdana"/>
          <w:sz w:val="36"/>
          <w:szCs w:val="36"/>
          <w:lang w:val="es-ES" w:eastAsia="ja-JP"/>
        </w:rPr>
        <w:t xml:space="preserve"> marched very swiftly.” (plural noun)</w:t>
      </w:r>
    </w:p>
    <w:p w:rsidR="00097F21" w:rsidRDefault="00097F21" w:rsidP="00097F21">
      <w:pPr>
        <w:widowControl w:val="0"/>
        <w:numPr>
          <w:ilvl w:val="0"/>
          <w:numId w:val="6"/>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 xml:space="preserve">“The </w:t>
      </w:r>
      <w:r>
        <w:rPr>
          <w:rFonts w:cs="Verdana"/>
          <w:b/>
          <w:bCs/>
          <w:sz w:val="36"/>
          <w:szCs w:val="36"/>
          <w:lang w:val="es-ES" w:eastAsia="ja-JP"/>
        </w:rPr>
        <w:t>platoon</w:t>
      </w:r>
      <w:r>
        <w:rPr>
          <w:rFonts w:cs="Verdana"/>
          <w:sz w:val="36"/>
          <w:szCs w:val="36"/>
          <w:lang w:val="es-ES" w:eastAsia="ja-JP"/>
        </w:rPr>
        <w:t xml:space="preserve"> marched very swiftly.” (collective noun)</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 xml:space="preserve">As in the previous examples, both </w:t>
      </w:r>
      <w:r>
        <w:rPr>
          <w:rFonts w:cs="Verdana"/>
          <w:i/>
          <w:iCs/>
          <w:sz w:val="36"/>
          <w:szCs w:val="36"/>
          <w:lang w:val="es-ES" w:eastAsia="ja-JP"/>
        </w:rPr>
        <w:t>soldiers</w:t>
      </w:r>
      <w:r>
        <w:rPr>
          <w:rFonts w:cs="Verdana"/>
          <w:sz w:val="36"/>
          <w:szCs w:val="36"/>
          <w:lang w:val="es-ES" w:eastAsia="ja-JP"/>
        </w:rPr>
        <w:t xml:space="preserve"> and </w:t>
      </w:r>
      <w:r>
        <w:rPr>
          <w:rFonts w:cs="Verdana"/>
          <w:i/>
          <w:iCs/>
          <w:sz w:val="36"/>
          <w:szCs w:val="36"/>
          <w:lang w:val="es-ES" w:eastAsia="ja-JP"/>
        </w:rPr>
        <w:t>platoon</w:t>
      </w:r>
      <w:r>
        <w:rPr>
          <w:rFonts w:cs="Verdana"/>
          <w:sz w:val="36"/>
          <w:szCs w:val="36"/>
          <w:lang w:val="es-ES" w:eastAsia="ja-JP"/>
        </w:rPr>
        <w:t xml:space="preserve"> indicate multiple people. However, only </w:t>
      </w:r>
      <w:r>
        <w:rPr>
          <w:rFonts w:cs="Verdana"/>
          <w:i/>
          <w:iCs/>
          <w:sz w:val="36"/>
          <w:szCs w:val="36"/>
          <w:lang w:val="es-ES" w:eastAsia="ja-JP"/>
        </w:rPr>
        <w:t>platoon</w:t>
      </w:r>
      <w:r>
        <w:rPr>
          <w:rFonts w:cs="Verdana"/>
          <w:sz w:val="36"/>
          <w:szCs w:val="36"/>
          <w:lang w:val="es-ES" w:eastAsia="ja-JP"/>
        </w:rPr>
        <w:t xml:space="preserve"> lets the reader know that the soldiers are organized into a collective unit.</w:t>
      </w:r>
    </w:p>
    <w:p w:rsidR="00097F21" w:rsidRDefault="00097F21" w:rsidP="00097F21">
      <w:pPr>
        <w:widowControl w:val="0"/>
        <w:autoSpaceDE w:val="0"/>
        <w:autoSpaceDN w:val="0"/>
        <w:adjustRightInd w:val="0"/>
        <w:rPr>
          <w:rFonts w:cs="Verdana"/>
          <w:b/>
          <w:bCs/>
          <w:sz w:val="54"/>
          <w:szCs w:val="54"/>
          <w:lang w:val="es-ES" w:eastAsia="ja-JP"/>
        </w:rPr>
      </w:pPr>
      <w:r>
        <w:rPr>
          <w:rFonts w:cs="Verdana"/>
          <w:b/>
          <w:bCs/>
          <w:sz w:val="44"/>
          <w:szCs w:val="44"/>
          <w:lang w:val="es-ES" w:eastAsia="ja-JP"/>
        </w:rPr>
        <w:t>Singular vs. Plural Use</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Collective nouns usually function as singular nouns in a sentence, but they are occasionally used as plurals, too. Whether they are used in a singular or plural manner can impact which verbs and pronouns should be associated with the word.</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The way we determine in which manner the collective noun should be used is to consider whether the members of the collective noun are being regarded as a single, whole unit, or as multiple individuals. If they are functioning as a whole, then you use singular verb tenses and pronouns; if they are acting individually, then you use plural verb tenses and pronouns.</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For example, the following sentence demonstrates singular use of a collective noun:</w:t>
      </w:r>
    </w:p>
    <w:p w:rsidR="00097F21" w:rsidRDefault="00097F21" w:rsidP="00097F21">
      <w:pPr>
        <w:widowControl w:val="0"/>
        <w:numPr>
          <w:ilvl w:val="0"/>
          <w:numId w:val="7"/>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 xml:space="preserve">“The </w:t>
      </w:r>
      <w:r>
        <w:rPr>
          <w:rFonts w:cs="Verdana"/>
          <w:b/>
          <w:bCs/>
          <w:sz w:val="36"/>
          <w:szCs w:val="36"/>
          <w:lang w:val="es-ES" w:eastAsia="ja-JP"/>
        </w:rPr>
        <w:t>offense</w:t>
      </w:r>
      <w:r>
        <w:rPr>
          <w:rFonts w:cs="Verdana"/>
          <w:sz w:val="36"/>
          <w:szCs w:val="36"/>
          <w:lang w:val="es-ES" w:eastAsia="ja-JP"/>
        </w:rPr>
        <w:t xml:space="preserve"> </w:t>
      </w:r>
      <w:r>
        <w:rPr>
          <w:rFonts w:cs="Verdana"/>
          <w:i/>
          <w:iCs/>
          <w:sz w:val="36"/>
          <w:szCs w:val="36"/>
          <w:lang w:val="es-ES" w:eastAsia="ja-JP"/>
        </w:rPr>
        <w:t>hopes</w:t>
      </w:r>
      <w:r>
        <w:rPr>
          <w:rFonts w:cs="Verdana"/>
          <w:sz w:val="36"/>
          <w:szCs w:val="36"/>
          <w:lang w:val="es-ES" w:eastAsia="ja-JP"/>
        </w:rPr>
        <w:t xml:space="preserve"> to score a touchdown on its next play.”</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 xml:space="preserve">Here, the collective noun </w:t>
      </w:r>
      <w:r>
        <w:rPr>
          <w:rFonts w:cs="Verdana"/>
          <w:i/>
          <w:iCs/>
          <w:sz w:val="36"/>
          <w:szCs w:val="36"/>
          <w:lang w:val="es-ES" w:eastAsia="ja-JP"/>
        </w:rPr>
        <w:t>offense</w:t>
      </w:r>
      <w:r>
        <w:rPr>
          <w:rFonts w:cs="Verdana"/>
          <w:sz w:val="36"/>
          <w:szCs w:val="36"/>
          <w:lang w:val="es-ES" w:eastAsia="ja-JP"/>
        </w:rPr>
        <w:t xml:space="preserve"> refers to the members of the team’s offensive unit functioning as a whole; therefore, it acts as a singular noun in the sentence. As a result, the verb </w:t>
      </w:r>
      <w:r>
        <w:rPr>
          <w:rFonts w:cs="Verdana"/>
          <w:i/>
          <w:iCs/>
          <w:sz w:val="36"/>
          <w:szCs w:val="36"/>
          <w:lang w:val="es-ES" w:eastAsia="ja-JP"/>
        </w:rPr>
        <w:t>hopes</w:t>
      </w:r>
      <w:r>
        <w:rPr>
          <w:rFonts w:cs="Verdana"/>
          <w:sz w:val="36"/>
          <w:szCs w:val="36"/>
          <w:lang w:val="es-ES" w:eastAsia="ja-JP"/>
        </w:rPr>
        <w:t xml:space="preserve"> and the pronoun </w:t>
      </w:r>
      <w:r>
        <w:rPr>
          <w:rFonts w:cs="Verdana"/>
          <w:i/>
          <w:iCs/>
          <w:sz w:val="36"/>
          <w:szCs w:val="36"/>
          <w:lang w:val="es-ES" w:eastAsia="ja-JP"/>
        </w:rPr>
        <w:t>its</w:t>
      </w:r>
      <w:r>
        <w:rPr>
          <w:rFonts w:cs="Verdana"/>
          <w:sz w:val="36"/>
          <w:szCs w:val="36"/>
          <w:lang w:val="es-ES" w:eastAsia="ja-JP"/>
        </w:rPr>
        <w:t xml:space="preserve"> are also singular.</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Compare this to the next sentence, which demonstrates plural use of a collective noun:</w:t>
      </w:r>
    </w:p>
    <w:p w:rsidR="00097F21" w:rsidRDefault="00097F21" w:rsidP="00097F21">
      <w:pPr>
        <w:widowControl w:val="0"/>
        <w:numPr>
          <w:ilvl w:val="0"/>
          <w:numId w:val="8"/>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 xml:space="preserve">“The </w:t>
      </w:r>
      <w:r>
        <w:rPr>
          <w:rFonts w:cs="Verdana"/>
          <w:b/>
          <w:bCs/>
          <w:sz w:val="36"/>
          <w:szCs w:val="36"/>
          <w:lang w:val="es-ES" w:eastAsia="ja-JP"/>
        </w:rPr>
        <w:t>jury</w:t>
      </w:r>
      <w:r>
        <w:rPr>
          <w:rFonts w:cs="Verdana"/>
          <w:sz w:val="36"/>
          <w:szCs w:val="36"/>
          <w:lang w:val="es-ES" w:eastAsia="ja-JP"/>
        </w:rPr>
        <w:t xml:space="preserve"> </w:t>
      </w:r>
      <w:r>
        <w:rPr>
          <w:rFonts w:cs="Verdana"/>
          <w:i/>
          <w:iCs/>
          <w:sz w:val="36"/>
          <w:szCs w:val="36"/>
          <w:lang w:val="es-ES" w:eastAsia="ja-JP"/>
        </w:rPr>
        <w:t>eat</w:t>
      </w:r>
      <w:r>
        <w:rPr>
          <w:rFonts w:cs="Verdana"/>
          <w:sz w:val="36"/>
          <w:szCs w:val="36"/>
          <w:lang w:val="es-ES" w:eastAsia="ja-JP"/>
        </w:rPr>
        <w:t xml:space="preserve"> their lunches before they deliberate.”</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 xml:space="preserve">In this sentence, the collective noun, </w:t>
      </w:r>
      <w:r>
        <w:rPr>
          <w:rFonts w:cs="Verdana"/>
          <w:i/>
          <w:iCs/>
          <w:sz w:val="36"/>
          <w:szCs w:val="36"/>
          <w:lang w:val="es-ES" w:eastAsia="ja-JP"/>
        </w:rPr>
        <w:t>jury</w:t>
      </w:r>
      <w:r>
        <w:rPr>
          <w:rFonts w:cs="Verdana"/>
          <w:sz w:val="36"/>
          <w:szCs w:val="36"/>
          <w:lang w:val="es-ES" w:eastAsia="ja-JP"/>
        </w:rPr>
        <w:t xml:space="preserve">, refers to the jury members acting individually. As a result, </w:t>
      </w:r>
      <w:r>
        <w:rPr>
          <w:rFonts w:cs="Verdana"/>
          <w:i/>
          <w:iCs/>
          <w:sz w:val="36"/>
          <w:szCs w:val="36"/>
          <w:lang w:val="es-ES" w:eastAsia="ja-JP"/>
        </w:rPr>
        <w:t>jury</w:t>
      </w:r>
      <w:r>
        <w:rPr>
          <w:rFonts w:cs="Verdana"/>
          <w:sz w:val="36"/>
          <w:szCs w:val="36"/>
          <w:lang w:val="es-ES" w:eastAsia="ja-JP"/>
        </w:rPr>
        <w:t xml:space="preserve"> functions as a plural noun in the sentence. This means that the plural pronouns </w:t>
      </w:r>
      <w:r>
        <w:rPr>
          <w:rFonts w:cs="Verdana"/>
          <w:i/>
          <w:iCs/>
          <w:sz w:val="36"/>
          <w:szCs w:val="36"/>
          <w:lang w:val="es-ES" w:eastAsia="ja-JP"/>
        </w:rPr>
        <w:t>they</w:t>
      </w:r>
      <w:r>
        <w:rPr>
          <w:rFonts w:cs="Verdana"/>
          <w:sz w:val="36"/>
          <w:szCs w:val="36"/>
          <w:lang w:val="es-ES" w:eastAsia="ja-JP"/>
        </w:rPr>
        <w:t xml:space="preserve"> and </w:t>
      </w:r>
      <w:r>
        <w:rPr>
          <w:rFonts w:cs="Verdana"/>
          <w:i/>
          <w:iCs/>
          <w:sz w:val="36"/>
          <w:szCs w:val="36"/>
          <w:lang w:val="es-ES" w:eastAsia="ja-JP"/>
        </w:rPr>
        <w:t>their</w:t>
      </w:r>
      <w:r>
        <w:rPr>
          <w:rFonts w:cs="Verdana"/>
          <w:sz w:val="36"/>
          <w:szCs w:val="36"/>
          <w:lang w:val="es-ES" w:eastAsia="ja-JP"/>
        </w:rPr>
        <w:t xml:space="preserve"> are used, as is the plural form of the verb </w:t>
      </w:r>
      <w:r>
        <w:rPr>
          <w:rFonts w:cs="Verdana"/>
          <w:i/>
          <w:iCs/>
          <w:sz w:val="36"/>
          <w:szCs w:val="36"/>
          <w:lang w:val="es-ES" w:eastAsia="ja-JP"/>
        </w:rPr>
        <w:t>eat.</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 xml:space="preserve">Finally, it is worth noting that in </w:t>
      </w:r>
      <w:r>
        <w:rPr>
          <w:rFonts w:cs="Verdana"/>
          <w:b/>
          <w:bCs/>
          <w:sz w:val="36"/>
          <w:szCs w:val="36"/>
          <w:lang w:val="es-ES" w:eastAsia="ja-JP"/>
        </w:rPr>
        <w:t>British English</w:t>
      </w:r>
      <w:r>
        <w:rPr>
          <w:rFonts w:cs="Verdana"/>
          <w:sz w:val="36"/>
          <w:szCs w:val="36"/>
          <w:lang w:val="es-ES" w:eastAsia="ja-JP"/>
        </w:rPr>
        <w:t>, it is more common for collective nouns to function as plurals in all instances.</w:t>
      </w:r>
    </w:p>
    <w:p w:rsidR="00097F21" w:rsidRDefault="00097F21" w:rsidP="00097F21">
      <w:pPr>
        <w:widowControl w:val="0"/>
        <w:autoSpaceDE w:val="0"/>
        <w:autoSpaceDN w:val="0"/>
        <w:adjustRightInd w:val="0"/>
        <w:rPr>
          <w:rFonts w:cs="Verdana"/>
          <w:b/>
          <w:bCs/>
          <w:sz w:val="42"/>
          <w:szCs w:val="42"/>
          <w:lang w:val="es-ES" w:eastAsia="ja-JP"/>
        </w:rPr>
      </w:pPr>
      <w:r>
        <w:rPr>
          <w:rFonts w:cs="Verdana"/>
          <w:b/>
          <w:bCs/>
          <w:sz w:val="44"/>
          <w:szCs w:val="44"/>
          <w:lang w:val="es-ES" w:eastAsia="ja-JP"/>
        </w:rPr>
        <w:t>Plural-only collective nouns</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Certain collective nouns can only be plural, such as “police.” For example:</w:t>
      </w:r>
    </w:p>
    <w:p w:rsidR="00097F21" w:rsidRDefault="00097F21" w:rsidP="00097F21">
      <w:pPr>
        <w:widowControl w:val="0"/>
        <w:numPr>
          <w:ilvl w:val="0"/>
          <w:numId w:val="9"/>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 xml:space="preserve">“The </w:t>
      </w:r>
      <w:r>
        <w:rPr>
          <w:rFonts w:cs="Verdana"/>
          <w:b/>
          <w:bCs/>
          <w:sz w:val="36"/>
          <w:szCs w:val="36"/>
          <w:lang w:val="es-ES" w:eastAsia="ja-JP"/>
        </w:rPr>
        <w:t xml:space="preserve">police </w:t>
      </w:r>
      <w:r>
        <w:rPr>
          <w:rFonts w:cs="Verdana"/>
          <w:b/>
          <w:bCs/>
          <w:i/>
          <w:iCs/>
          <w:sz w:val="36"/>
          <w:szCs w:val="36"/>
          <w:lang w:val="es-ES" w:eastAsia="ja-JP"/>
        </w:rPr>
        <w:t>are</w:t>
      </w:r>
      <w:r>
        <w:rPr>
          <w:rFonts w:cs="Verdana"/>
          <w:sz w:val="36"/>
          <w:szCs w:val="36"/>
          <w:lang w:val="es-ES" w:eastAsia="ja-JP"/>
        </w:rPr>
        <w:t xml:space="preserve"> investigating the matter.” (correct)</w:t>
      </w:r>
    </w:p>
    <w:p w:rsidR="00097F21" w:rsidRDefault="00097F21" w:rsidP="00097F21">
      <w:pPr>
        <w:widowControl w:val="0"/>
        <w:numPr>
          <w:ilvl w:val="0"/>
          <w:numId w:val="9"/>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 xml:space="preserve">“The </w:t>
      </w:r>
      <w:r>
        <w:rPr>
          <w:rFonts w:cs="Verdana"/>
          <w:b/>
          <w:bCs/>
          <w:sz w:val="36"/>
          <w:szCs w:val="36"/>
          <w:lang w:val="es-ES" w:eastAsia="ja-JP"/>
        </w:rPr>
        <w:t xml:space="preserve">police </w:t>
      </w:r>
      <w:r>
        <w:rPr>
          <w:rFonts w:cs="Verdana"/>
          <w:b/>
          <w:bCs/>
          <w:i/>
          <w:iCs/>
          <w:sz w:val="36"/>
          <w:szCs w:val="36"/>
          <w:lang w:val="es-ES" w:eastAsia="ja-JP"/>
        </w:rPr>
        <w:t>is</w:t>
      </w:r>
      <w:r>
        <w:rPr>
          <w:rFonts w:cs="Verdana"/>
          <w:sz w:val="36"/>
          <w:szCs w:val="36"/>
          <w:lang w:val="es-ES" w:eastAsia="ja-JP"/>
        </w:rPr>
        <w:t xml:space="preserve"> investigating the matter.” (incorrect)</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However, we can make the noun countable by adding more information to the sentence. If we want to specify a single member of the police, we could say:</w:t>
      </w:r>
    </w:p>
    <w:p w:rsidR="00097F21" w:rsidRDefault="00097F21" w:rsidP="00097F21">
      <w:pPr>
        <w:widowControl w:val="0"/>
        <w:numPr>
          <w:ilvl w:val="0"/>
          <w:numId w:val="10"/>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w:t>
      </w:r>
      <w:r>
        <w:rPr>
          <w:rFonts w:cs="Verdana"/>
          <w:b/>
          <w:bCs/>
          <w:sz w:val="36"/>
          <w:szCs w:val="36"/>
          <w:lang w:val="es-ES" w:eastAsia="ja-JP"/>
        </w:rPr>
        <w:t xml:space="preserve">A police officer </w:t>
      </w:r>
      <w:r>
        <w:rPr>
          <w:rFonts w:cs="Verdana"/>
          <w:b/>
          <w:bCs/>
          <w:i/>
          <w:iCs/>
          <w:sz w:val="36"/>
          <w:szCs w:val="36"/>
          <w:lang w:val="es-ES" w:eastAsia="ja-JP"/>
        </w:rPr>
        <w:t>is</w:t>
      </w:r>
      <w:r>
        <w:rPr>
          <w:rFonts w:cs="Verdana"/>
          <w:sz w:val="36"/>
          <w:szCs w:val="36"/>
          <w:lang w:val="es-ES" w:eastAsia="ja-JP"/>
        </w:rPr>
        <w:t xml:space="preserve"> investigating the matter.”</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Here are some other examples of collective nouns that can only be plural:</w:t>
      </w:r>
    </w:p>
    <w:p w:rsidR="00097F21" w:rsidRDefault="00097F21" w:rsidP="00097F21">
      <w:pPr>
        <w:widowControl w:val="0"/>
        <w:numPr>
          <w:ilvl w:val="0"/>
          <w:numId w:val="11"/>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people</w:t>
      </w:r>
    </w:p>
    <w:p w:rsidR="00097F21" w:rsidRDefault="00097F21" w:rsidP="00097F21">
      <w:pPr>
        <w:widowControl w:val="0"/>
        <w:numPr>
          <w:ilvl w:val="0"/>
          <w:numId w:val="11"/>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children</w:t>
      </w:r>
    </w:p>
    <w:p w:rsidR="00097F21" w:rsidRDefault="00097F21" w:rsidP="00097F21">
      <w:pPr>
        <w:widowControl w:val="0"/>
        <w:numPr>
          <w:ilvl w:val="0"/>
          <w:numId w:val="11"/>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poultry</w:t>
      </w:r>
    </w:p>
    <w:p w:rsidR="00097F21" w:rsidRDefault="00097F21" w:rsidP="00097F21">
      <w:pPr>
        <w:widowControl w:val="0"/>
        <w:numPr>
          <w:ilvl w:val="0"/>
          <w:numId w:val="11"/>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vermin</w:t>
      </w:r>
    </w:p>
    <w:p w:rsidR="00097F21" w:rsidRDefault="00097F21" w:rsidP="00097F21">
      <w:pPr>
        <w:widowControl w:val="0"/>
        <w:numPr>
          <w:ilvl w:val="0"/>
          <w:numId w:val="11"/>
        </w:numPr>
        <w:tabs>
          <w:tab w:val="left" w:pos="220"/>
          <w:tab w:val="left" w:pos="720"/>
        </w:tabs>
        <w:autoSpaceDE w:val="0"/>
        <w:autoSpaceDN w:val="0"/>
        <w:adjustRightInd w:val="0"/>
        <w:ind w:hanging="720"/>
        <w:rPr>
          <w:rFonts w:cs="Verdana"/>
          <w:sz w:val="36"/>
          <w:szCs w:val="36"/>
          <w:lang w:val="es-ES" w:eastAsia="ja-JP"/>
        </w:rPr>
      </w:pPr>
      <w:r>
        <w:rPr>
          <w:rFonts w:cs="Verdana"/>
          <w:sz w:val="36"/>
          <w:szCs w:val="36"/>
          <w:lang w:val="es-ES" w:eastAsia="ja-JP"/>
        </w:rPr>
        <w:t>cattle</w:t>
      </w:r>
    </w:p>
    <w:p w:rsidR="00097F21" w:rsidRDefault="00097F21" w:rsidP="00097F21">
      <w:pPr>
        <w:widowControl w:val="0"/>
        <w:autoSpaceDE w:val="0"/>
        <w:autoSpaceDN w:val="0"/>
        <w:adjustRightInd w:val="0"/>
        <w:rPr>
          <w:rFonts w:cs="Verdana"/>
          <w:b/>
          <w:bCs/>
          <w:sz w:val="54"/>
          <w:szCs w:val="54"/>
          <w:lang w:val="es-ES" w:eastAsia="ja-JP"/>
        </w:rPr>
      </w:pPr>
      <w:r>
        <w:rPr>
          <w:rFonts w:cs="Verdana"/>
          <w:b/>
          <w:bCs/>
          <w:sz w:val="44"/>
          <w:szCs w:val="44"/>
          <w:lang w:val="es-ES" w:eastAsia="ja-JP"/>
        </w:rPr>
        <w:t>Collective Nouns and Animals</w:t>
      </w:r>
    </w:p>
    <w:p w:rsidR="00097F21" w:rsidRDefault="00097F21" w:rsidP="00097F21">
      <w:pPr>
        <w:widowControl w:val="0"/>
        <w:autoSpaceDE w:val="0"/>
        <w:autoSpaceDN w:val="0"/>
        <w:adjustRightInd w:val="0"/>
        <w:rPr>
          <w:rFonts w:cs="Verdana"/>
          <w:sz w:val="36"/>
          <w:szCs w:val="36"/>
          <w:lang w:val="es-ES" w:eastAsia="ja-JP"/>
        </w:rPr>
      </w:pPr>
      <w:r>
        <w:rPr>
          <w:rFonts w:cs="Verdana"/>
          <w:sz w:val="36"/>
          <w:szCs w:val="36"/>
          <w:lang w:val="es-ES" w:eastAsia="ja-JP"/>
        </w:rPr>
        <w:t>In the English language, there are many different types of collective nouns that refer to different groupings of animals. There are hundreds of different collective nouns used to describe animal group names, but here are a few common ones:</w:t>
      </w:r>
    </w:p>
    <w:p w:rsidR="00097F21" w:rsidRDefault="00097F21" w:rsidP="00097F21">
      <w:pPr>
        <w:widowControl w:val="0"/>
        <w:numPr>
          <w:ilvl w:val="0"/>
          <w:numId w:val="12"/>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flock</w:t>
      </w:r>
      <w:r>
        <w:rPr>
          <w:rFonts w:cs="Verdana"/>
          <w:sz w:val="36"/>
          <w:szCs w:val="36"/>
          <w:lang w:val="es-ES" w:eastAsia="ja-JP"/>
        </w:rPr>
        <w:t xml:space="preserve"> of birds</w:t>
      </w:r>
    </w:p>
    <w:p w:rsidR="00097F21" w:rsidRDefault="00097F21" w:rsidP="00097F21">
      <w:pPr>
        <w:widowControl w:val="0"/>
        <w:numPr>
          <w:ilvl w:val="0"/>
          <w:numId w:val="12"/>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pod</w:t>
      </w:r>
      <w:r>
        <w:rPr>
          <w:rFonts w:cs="Verdana"/>
          <w:sz w:val="36"/>
          <w:szCs w:val="36"/>
          <w:lang w:val="es-ES" w:eastAsia="ja-JP"/>
        </w:rPr>
        <w:t xml:space="preserve"> of whales</w:t>
      </w:r>
    </w:p>
    <w:p w:rsidR="00097F21" w:rsidRDefault="00097F21" w:rsidP="00097F21">
      <w:pPr>
        <w:widowControl w:val="0"/>
        <w:numPr>
          <w:ilvl w:val="0"/>
          <w:numId w:val="12"/>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pack</w:t>
      </w:r>
      <w:r>
        <w:rPr>
          <w:rFonts w:cs="Verdana"/>
          <w:sz w:val="36"/>
          <w:szCs w:val="36"/>
          <w:lang w:val="es-ES" w:eastAsia="ja-JP"/>
        </w:rPr>
        <w:t xml:space="preserve"> of wolves</w:t>
      </w:r>
    </w:p>
    <w:p w:rsidR="00097F21" w:rsidRDefault="00097F21" w:rsidP="00097F21">
      <w:pPr>
        <w:widowControl w:val="0"/>
        <w:numPr>
          <w:ilvl w:val="0"/>
          <w:numId w:val="12"/>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pride</w:t>
      </w:r>
      <w:r>
        <w:rPr>
          <w:rFonts w:cs="Verdana"/>
          <w:sz w:val="36"/>
          <w:szCs w:val="36"/>
          <w:lang w:val="es-ES" w:eastAsia="ja-JP"/>
        </w:rPr>
        <w:t xml:space="preserve"> of lions</w:t>
      </w:r>
    </w:p>
    <w:p w:rsidR="00097F21" w:rsidRDefault="00097F21" w:rsidP="00097F21">
      <w:pPr>
        <w:widowControl w:val="0"/>
        <w:numPr>
          <w:ilvl w:val="0"/>
          <w:numId w:val="12"/>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gaggle</w:t>
      </w:r>
      <w:r>
        <w:rPr>
          <w:rFonts w:cs="Verdana"/>
          <w:sz w:val="36"/>
          <w:szCs w:val="36"/>
          <w:lang w:val="es-ES" w:eastAsia="ja-JP"/>
        </w:rPr>
        <w:t xml:space="preserve"> of geese</w:t>
      </w:r>
    </w:p>
    <w:p w:rsidR="00097F21" w:rsidRDefault="00097F21" w:rsidP="00097F21">
      <w:pPr>
        <w:widowControl w:val="0"/>
        <w:numPr>
          <w:ilvl w:val="0"/>
          <w:numId w:val="12"/>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band</w:t>
      </w:r>
      <w:r>
        <w:rPr>
          <w:rFonts w:cs="Verdana"/>
          <w:sz w:val="36"/>
          <w:szCs w:val="36"/>
          <w:lang w:val="es-ES" w:eastAsia="ja-JP"/>
        </w:rPr>
        <w:t xml:space="preserve"> of coyotes</w:t>
      </w:r>
    </w:p>
    <w:p w:rsidR="00097F21" w:rsidRDefault="00097F21" w:rsidP="00097F21">
      <w:pPr>
        <w:widowControl w:val="0"/>
        <w:numPr>
          <w:ilvl w:val="0"/>
          <w:numId w:val="12"/>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gatling</w:t>
      </w:r>
      <w:r>
        <w:rPr>
          <w:rFonts w:cs="Verdana"/>
          <w:sz w:val="36"/>
          <w:szCs w:val="36"/>
          <w:lang w:val="es-ES" w:eastAsia="ja-JP"/>
        </w:rPr>
        <w:t xml:space="preserve"> of woodpeckers</w:t>
      </w:r>
    </w:p>
    <w:p w:rsidR="00097F21" w:rsidRDefault="00097F21" w:rsidP="00097F21">
      <w:pPr>
        <w:widowControl w:val="0"/>
        <w:numPr>
          <w:ilvl w:val="0"/>
          <w:numId w:val="12"/>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huddle</w:t>
      </w:r>
      <w:r>
        <w:rPr>
          <w:rFonts w:cs="Verdana"/>
          <w:sz w:val="36"/>
          <w:szCs w:val="36"/>
          <w:lang w:val="es-ES" w:eastAsia="ja-JP"/>
        </w:rPr>
        <w:t xml:space="preserve"> of penguins</w:t>
      </w:r>
    </w:p>
    <w:p w:rsidR="00097F21" w:rsidRDefault="00097F21" w:rsidP="00097F21">
      <w:pPr>
        <w:widowControl w:val="0"/>
        <w:numPr>
          <w:ilvl w:val="0"/>
          <w:numId w:val="12"/>
        </w:numPr>
        <w:tabs>
          <w:tab w:val="left" w:pos="220"/>
          <w:tab w:val="left" w:pos="720"/>
        </w:tabs>
        <w:autoSpaceDE w:val="0"/>
        <w:autoSpaceDN w:val="0"/>
        <w:adjustRightInd w:val="0"/>
        <w:ind w:hanging="720"/>
        <w:rPr>
          <w:rFonts w:cs="Verdana"/>
          <w:sz w:val="36"/>
          <w:szCs w:val="36"/>
          <w:lang w:val="es-ES" w:eastAsia="ja-JP"/>
        </w:rPr>
      </w:pPr>
      <w:r>
        <w:rPr>
          <w:rFonts w:cs="Verdana"/>
          <w:b/>
          <w:bCs/>
          <w:sz w:val="36"/>
          <w:szCs w:val="36"/>
          <w:lang w:val="es-ES" w:eastAsia="ja-JP"/>
        </w:rPr>
        <w:t>mob</w:t>
      </w:r>
      <w:r>
        <w:rPr>
          <w:rFonts w:cs="Verdana"/>
          <w:sz w:val="36"/>
          <w:szCs w:val="36"/>
          <w:lang w:val="es-ES" w:eastAsia="ja-JP"/>
        </w:rPr>
        <w:t xml:space="preserve"> of kangaroos</w:t>
      </w:r>
    </w:p>
    <w:p w:rsidR="00D548AC" w:rsidRDefault="00097F21" w:rsidP="00097F21">
      <w:r>
        <w:rPr>
          <w:rFonts w:cs="Verdana"/>
          <w:b/>
          <w:bCs/>
          <w:sz w:val="36"/>
          <w:szCs w:val="36"/>
          <w:lang w:val="es-ES" w:eastAsia="ja-JP"/>
        </w:rPr>
        <w:t>school</w:t>
      </w:r>
      <w:r>
        <w:rPr>
          <w:rFonts w:cs="Verdana"/>
          <w:sz w:val="36"/>
          <w:szCs w:val="36"/>
          <w:lang w:val="es-ES" w:eastAsia="ja-JP"/>
        </w:rPr>
        <w:t xml:space="preserve"> of fish</w:t>
      </w:r>
    </w:p>
    <w:sectPr w:rsidR="00D548AC" w:rsidSect="00C301C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21"/>
    <w:rsid w:val="00097F21"/>
    <w:rsid w:val="00B620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012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813</Words>
  <Characters>4473</Characters>
  <Application>Microsoft Macintosh Word</Application>
  <DocSecurity>0</DocSecurity>
  <Lines>37</Lines>
  <Paragraphs>10</Paragraphs>
  <ScaleCrop>false</ScaleCrop>
  <Company>Fundación Mozart</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Esteban</dc:creator>
  <cp:keywords/>
  <dc:description/>
  <cp:lastModifiedBy>Juan  Esteban</cp:lastModifiedBy>
  <cp:revision>1</cp:revision>
  <dcterms:created xsi:type="dcterms:W3CDTF">2018-05-03T10:07:00Z</dcterms:created>
  <dcterms:modified xsi:type="dcterms:W3CDTF">2018-05-03T10:08:00Z</dcterms:modified>
</cp:coreProperties>
</file>