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89"/>
        <w:gridCol w:w="1300"/>
        <w:gridCol w:w="1889"/>
        <w:gridCol w:w="400"/>
        <w:gridCol w:w="280"/>
        <w:gridCol w:w="400"/>
        <w:gridCol w:w="280"/>
        <w:gridCol w:w="380"/>
        <w:gridCol w:w="280"/>
        <w:gridCol w:w="400"/>
        <w:gridCol w:w="280"/>
        <w:gridCol w:w="400"/>
        <w:gridCol w:w="280"/>
        <w:gridCol w:w="400"/>
        <w:gridCol w:w="800"/>
      </w:tblGrid>
      <w:tr w:rsidR="009008C7" w:rsidRPr="009008C7" w14:paraId="11C7A39D" w14:textId="77777777" w:rsidTr="00B84ECC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313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95C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491F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6EA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1E1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A89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7C6C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CFB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98B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39A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713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C5B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1B3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66C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146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B35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lang w:val="en-US" w:eastAsia="es-ES"/>
              </w:rPr>
            </w:pPr>
          </w:p>
        </w:tc>
      </w:tr>
    </w:tbl>
    <w:p w14:paraId="36839FEE" w14:textId="77777777" w:rsidR="001D183B" w:rsidRDefault="001D183B" w:rsidP="00471D42">
      <w:pPr>
        <w:ind w:left="-426"/>
      </w:pPr>
    </w:p>
    <w:p w14:paraId="694F10F2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" w:hAnsi="Helvetica Neue" w:cs="Helvetica Neue"/>
          <w:b/>
          <w:bCs/>
          <w:color w:val="535353"/>
          <w:lang w:val="es-ES" w:eastAsia="ja-JP"/>
        </w:rPr>
        <w:t>"También" y "tampoco" en inglés con "so" y "</w:t>
      </w:r>
      <w:proofErr w:type="spellStart"/>
      <w:r w:rsidRPr="00B56E29">
        <w:rPr>
          <w:rFonts w:ascii="Helvetica Neue" w:hAnsi="Helvetica Neue" w:cs="Helvetica Neue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 Neue" w:hAnsi="Helvetica Neue" w:cs="Helvetica Neue"/>
          <w:b/>
          <w:bCs/>
          <w:color w:val="535353"/>
          <w:lang w:val="es-ES" w:eastAsia="ja-JP"/>
        </w:rPr>
        <w:t>"</w:t>
      </w:r>
    </w:p>
    <w:p w14:paraId="194A111F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Para decir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yo también</w:t>
      </w:r>
      <w:r w:rsidRPr="00B56E29">
        <w:rPr>
          <w:rFonts w:ascii="Helvetica" w:hAnsi="Helvetica" w:cs="Helvetica"/>
          <w:color w:val="535353"/>
          <w:lang w:val="es-ES" w:eastAsia="ja-JP"/>
        </w:rPr>
        <w:t>,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tú también</w:t>
      </w:r>
      <w:r w:rsidRPr="00B56E29">
        <w:rPr>
          <w:rFonts w:ascii="Helvetica" w:hAnsi="Helvetica" w:cs="Helvetica"/>
          <w:color w:val="535353"/>
          <w:lang w:val="es-ES" w:eastAsia="ja-JP"/>
        </w:rPr>
        <w:t> y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vosotros/as también</w:t>
      </w:r>
      <w:r w:rsidRPr="00B56E29">
        <w:rPr>
          <w:rFonts w:ascii="Helvetica" w:hAnsi="Helvetica" w:cs="Helvetica"/>
          <w:color w:val="535353"/>
          <w:lang w:val="es-ES" w:eastAsia="ja-JP"/>
        </w:rPr>
        <w:t> podemos decir: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me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too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y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you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too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. Pero no solemos usar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too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con las demás personas gramaticales: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he</w:t>
      </w:r>
      <w:r w:rsidRPr="00B56E29">
        <w:rPr>
          <w:rFonts w:ascii="Helvetica" w:hAnsi="Helvetica" w:cs="Helvetica"/>
          <w:color w:val="535353"/>
          <w:lang w:val="es-ES" w:eastAsia="ja-JP"/>
        </w:rPr>
        <w:t>,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she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we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 etc. </w:t>
      </w:r>
    </w:p>
    <w:p w14:paraId="497F99BE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Lo mismo pasa con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tampoco</w:t>
      </w:r>
      <w:r w:rsidRPr="00B56E29">
        <w:rPr>
          <w:rFonts w:ascii="Helvetica" w:hAnsi="Helvetica" w:cs="Helvetica"/>
          <w:color w:val="535353"/>
          <w:lang w:val="es-ES" w:eastAsia="ja-JP"/>
        </w:rPr>
        <w:t>. Solemos decir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me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 pero para el resto de las personas utilizamos la estructura que veremos hoy.</w:t>
      </w:r>
    </w:p>
    <w:p w14:paraId="3F39F2CD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Hoy aprenderemos a decir cosas como:</w:t>
      </w:r>
    </w:p>
    <w:tbl>
      <w:tblPr>
        <w:tblW w:w="1735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  <w:gridCol w:w="7294"/>
      </w:tblGrid>
      <w:tr w:rsidR="00E228CC" w:rsidRPr="00B56E29" w14:paraId="28202886" w14:textId="77777777" w:rsidTr="001909D9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D248814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D85266D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  <w:tr w:rsidR="00E228CC" w:rsidRPr="00B56E29" w14:paraId="0E66CA5F" w14:textId="77777777" w:rsidTr="001909D9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0"/>
              <w:gridCol w:w="4807"/>
            </w:tblGrid>
            <w:tr w:rsidR="00E228CC" w:rsidRPr="0018781D" w14:paraId="0511A750" w14:textId="77777777" w:rsidTr="001909D9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4BF5925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Me gusta el vino, y 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a ella también</w:t>
                  </w: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BCBD0AF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I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like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wine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, and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 xml:space="preserve"> so 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does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she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  <w:tr w:rsidR="00E228CC" w:rsidRPr="0018781D" w14:paraId="7954F11A" w14:textId="77777777" w:rsidTr="001909D9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14C6488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No quiero vino, y 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él tampoco</w:t>
                  </w: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AB97F49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I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don’t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want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any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wine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, and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 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neither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 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does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 xml:space="preserve"> he</w:t>
                  </w: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  <w:tr w:rsidR="00E228CC" w:rsidRPr="0018781D" w14:paraId="2601688A" w14:textId="77777777" w:rsidTr="001909D9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AB26DA1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Estamos cansados. 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Ellos también</w:t>
                  </w: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A2484A4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We’re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tired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 xml:space="preserve"> So are 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they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  <w:tr w:rsidR="00E228CC" w:rsidRPr="0018781D" w14:paraId="30D27DF4" w14:textId="77777777" w:rsidTr="001909D9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F142B42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“No estoy cansada”. 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Yo tampoco</w:t>
                  </w: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3CC547F" w14:textId="77777777" w:rsidR="0018781D" w:rsidRPr="0018781D" w:rsidRDefault="00E228CC" w:rsidP="001909D9">
                  <w:pPr>
                    <w:spacing w:after="225" w:line="384" w:lineRule="atLeast"/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</w:pP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I’m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not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tired</w:t>
                  </w:r>
                  <w:proofErr w:type="spellEnd"/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 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>Neither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0000FF"/>
                      <w:sz w:val="23"/>
                      <w:szCs w:val="23"/>
                      <w:lang w:eastAsia="es-ES"/>
                    </w:rPr>
                    <w:t xml:space="preserve"> am I</w:t>
                  </w:r>
                  <w:r w:rsidRPr="0018781D">
                    <w:rPr>
                      <w:rFonts w:ascii="Helvetica" w:hAnsi="Helvetica"/>
                      <w:color w:val="0000FF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</w:tbl>
          <w:p w14:paraId="1636D01C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FDA8D2D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  <w:tr w:rsidR="00E228CC" w:rsidRPr="00B56E29" w14:paraId="700C4F15" w14:textId="77777777" w:rsidTr="001909D9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86E5BE1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CC79782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  <w:tr w:rsidR="00E228CC" w:rsidRPr="00B56E29" w14:paraId="4B6427E1" w14:textId="77777777" w:rsidTr="001909D9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342D84F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67115F4" w14:textId="77777777" w:rsidR="00E228CC" w:rsidRPr="0018781D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</w:tbl>
    <w:p w14:paraId="5C5AAE57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1DDF2403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La teoría</w:t>
      </w:r>
    </w:p>
    <w:p w14:paraId="147549DB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La estructura para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también</w:t>
      </w:r>
      <w:r w:rsidRPr="00B56E29">
        <w:rPr>
          <w:rFonts w:ascii="Helvetica" w:hAnsi="Helvetica" w:cs="Helvetica"/>
          <w:color w:val="535353"/>
          <w:lang w:val="es-ES" w:eastAsia="ja-JP"/>
        </w:rPr>
        <w:t> es: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</w:t>
      </w:r>
      <w:r w:rsidRPr="00B56E29">
        <w:rPr>
          <w:rFonts w:ascii="Helvetica" w:hAnsi="Helvetica" w:cs="Helvetica"/>
          <w:color w:val="535353"/>
          <w:lang w:val="es-ES" w:eastAsia="ja-JP"/>
        </w:rPr>
        <w:t> + verbo auxiliar + sujeto. El verbo auxiliar depende de la frase anterior. En el siguiente ejemplo, la primera frase está en presente simple, así que el verbo auxiliar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does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va en presente simple.</w:t>
      </w:r>
    </w:p>
    <w:p w14:paraId="729F03F6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0"/>
        <w:gridCol w:w="4780"/>
      </w:tblGrid>
      <w:tr w:rsidR="00E228CC" w:rsidRPr="00B56E29" w14:paraId="7967F538" w14:textId="77777777" w:rsidTr="001909D9">
        <w:tc>
          <w:tcPr>
            <w:tcW w:w="4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967F76A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Vivimos aquí, y ella también.</w:t>
            </w:r>
          </w:p>
        </w:tc>
        <w:tc>
          <w:tcPr>
            <w:tcW w:w="47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48B91E0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Vivimos aquí, y ella también.</w:t>
            </w:r>
          </w:p>
        </w:tc>
      </w:tr>
    </w:tbl>
    <w:p w14:paraId="2437640D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7DCEC585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007C80DF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6DC47819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25404275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7C060030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La siguiente frase está en futuro con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will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 por lo que el verbo auxiliar en la segunda parte de la frase será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will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.</w:t>
      </w:r>
    </w:p>
    <w:p w14:paraId="0D423DDB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5136"/>
      </w:tblGrid>
      <w:tr w:rsidR="00E228CC" w:rsidRPr="00B56E29" w14:paraId="5F9038A2" w14:textId="77777777" w:rsidTr="001909D9">
        <w:trPr>
          <w:trHeight w:val="414"/>
        </w:trPr>
        <w:tc>
          <w:tcPr>
            <w:tcW w:w="4085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14BBD52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Irás mañana, y yo también.</w:t>
            </w:r>
          </w:p>
        </w:tc>
        <w:tc>
          <w:tcPr>
            <w:tcW w:w="513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1AAC690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Irás mañana, y yo también.</w:t>
            </w:r>
          </w:p>
        </w:tc>
      </w:tr>
    </w:tbl>
    <w:p w14:paraId="3AD99324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47EEA252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La estructura para tampoco es similar,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+ verbo auxiliar + sujeto:</w:t>
      </w:r>
    </w:p>
    <w:p w14:paraId="28D60041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392"/>
        <w:gridCol w:w="2964"/>
        <w:gridCol w:w="2759"/>
        <w:gridCol w:w="4138"/>
      </w:tblGrid>
      <w:tr w:rsidR="00E228CC" w14:paraId="5BA2EED7" w14:textId="77777777" w:rsidTr="001909D9">
        <w:trPr>
          <w:gridAfter w:val="1"/>
          <w:wAfter w:w="380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476A2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Él no tiene mucho dinero, y yo tampoco.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80775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He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doesn’t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have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much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money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, and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neither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do I.</w:t>
            </w:r>
          </w:p>
        </w:tc>
      </w:tr>
      <w:tr w:rsidR="00E228CC" w:rsidRPr="00B56E29" w14:paraId="6B46E25F" w14:textId="77777777" w:rsidTr="0019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78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4B1980F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71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C2324C7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</w:tbl>
    <w:p w14:paraId="19674EED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2B4B89AE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La práctica</w:t>
      </w:r>
    </w:p>
    <w:p w14:paraId="0BED98CD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b/>
          <w:bCs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Veamos primero los sonidos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souduái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/, 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soudashhhí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 y 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nidzaduái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/.</w:t>
      </w:r>
    </w:p>
    <w:p w14:paraId="350BB9FA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226"/>
      </w:tblGrid>
      <w:tr w:rsidR="00E228CC" w:rsidRPr="0018781D" w14:paraId="466A62F6" w14:textId="77777777" w:rsidTr="0019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A8CEE" w14:textId="77777777" w:rsidR="0018781D" w:rsidRPr="0018781D" w:rsidRDefault="00E228CC" w:rsidP="001909D9">
            <w:pPr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Ellos van al cine los domingos, y yo también.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D4985" w14:textId="77777777" w:rsidR="0018781D" w:rsidRPr="0018781D" w:rsidRDefault="00E228CC" w:rsidP="001909D9">
            <w:pPr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</w:pP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They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go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to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the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cinema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on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Sundays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, and </w:t>
            </w:r>
            <w:r w:rsidRPr="00E228CC">
              <w:rPr>
                <w:rFonts w:ascii="Helvetica" w:hAnsi="Helvetica"/>
                <w:b/>
                <w:bCs/>
                <w:color w:val="0000FF"/>
                <w:sz w:val="23"/>
                <w:szCs w:val="23"/>
                <w:lang w:eastAsia="es-ES"/>
              </w:rPr>
              <w:t>so do I</w:t>
            </w:r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.</w:t>
            </w:r>
          </w:p>
        </w:tc>
      </w:tr>
      <w:tr w:rsidR="00E228CC" w:rsidRPr="0018781D" w14:paraId="7A3F2862" w14:textId="77777777" w:rsidTr="0019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34391" w14:textId="77777777" w:rsidR="0018781D" w:rsidRPr="0018781D" w:rsidRDefault="00E228CC" w:rsidP="001909D9">
            <w:pPr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Me paso el hilo dental con regularidad, y ella también.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40776" w14:textId="77777777" w:rsidR="0018781D" w:rsidRPr="0018781D" w:rsidRDefault="00E228CC" w:rsidP="001909D9">
            <w:pPr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I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floss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regularly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, and </w:t>
            </w:r>
            <w:r w:rsidRPr="00E228CC">
              <w:rPr>
                <w:rFonts w:ascii="Helvetica" w:hAnsi="Helvetica"/>
                <w:b/>
                <w:bCs/>
                <w:color w:val="0000FF"/>
                <w:sz w:val="23"/>
                <w:szCs w:val="23"/>
                <w:lang w:eastAsia="es-ES"/>
              </w:rPr>
              <w:t xml:space="preserve">so </w:t>
            </w:r>
            <w:proofErr w:type="spellStart"/>
            <w:r w:rsidRPr="00E228CC">
              <w:rPr>
                <w:rFonts w:ascii="Helvetica" w:hAnsi="Helvetica"/>
                <w:b/>
                <w:bCs/>
                <w:color w:val="0000FF"/>
                <w:sz w:val="23"/>
                <w:szCs w:val="23"/>
                <w:lang w:eastAsia="es-ES"/>
              </w:rPr>
              <w:t>does</w:t>
            </w:r>
            <w:proofErr w:type="spellEnd"/>
            <w:r w:rsidRPr="00E228CC">
              <w:rPr>
                <w:rFonts w:ascii="Helvetica" w:hAnsi="Helvetica"/>
                <w:b/>
                <w:bCs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b/>
                <w:bCs/>
                <w:color w:val="0000FF"/>
                <w:sz w:val="23"/>
                <w:szCs w:val="23"/>
                <w:lang w:eastAsia="es-ES"/>
              </w:rPr>
              <w:t>she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.</w:t>
            </w:r>
          </w:p>
        </w:tc>
      </w:tr>
      <w:tr w:rsidR="00E228CC" w:rsidRPr="0018781D" w14:paraId="49493DD7" w14:textId="77777777" w:rsidTr="0019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D34BB" w14:textId="77777777" w:rsidR="0018781D" w:rsidRPr="0018781D" w:rsidRDefault="00E228CC" w:rsidP="001909D9">
            <w:pPr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Él no quiere ir, y yo tampoco.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CD0F7" w14:textId="77777777" w:rsidR="0018781D" w:rsidRPr="0018781D" w:rsidRDefault="00E228CC" w:rsidP="001909D9">
            <w:pPr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He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doesn’t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want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to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go</w:t>
            </w:r>
            <w:proofErr w:type="spellEnd"/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, and </w:t>
            </w:r>
            <w:proofErr w:type="spellStart"/>
            <w:r w:rsidRPr="00E228CC">
              <w:rPr>
                <w:rFonts w:ascii="Helvetica" w:hAnsi="Helvetica"/>
                <w:b/>
                <w:bCs/>
                <w:color w:val="0000FF"/>
                <w:sz w:val="23"/>
                <w:szCs w:val="23"/>
                <w:lang w:eastAsia="es-ES"/>
              </w:rPr>
              <w:t>neither</w:t>
            </w:r>
            <w:proofErr w:type="spellEnd"/>
            <w:r w:rsidRPr="00E228CC">
              <w:rPr>
                <w:rFonts w:ascii="Helvetica" w:hAnsi="Helvetica"/>
                <w:b/>
                <w:bCs/>
                <w:color w:val="0000FF"/>
                <w:sz w:val="23"/>
                <w:szCs w:val="23"/>
                <w:lang w:eastAsia="es-ES"/>
              </w:rPr>
              <w:t xml:space="preserve"> do I</w:t>
            </w:r>
            <w:r w:rsidRPr="0018781D">
              <w:rPr>
                <w:rFonts w:ascii="Helvetica" w:hAnsi="Helvetica"/>
                <w:color w:val="0000FF"/>
                <w:sz w:val="23"/>
                <w:szCs w:val="23"/>
                <w:lang w:eastAsia="es-ES"/>
              </w:rPr>
              <w:t>.</w:t>
            </w:r>
          </w:p>
        </w:tc>
      </w:tr>
    </w:tbl>
    <w:p w14:paraId="19D63E18" w14:textId="77777777" w:rsidR="00E228CC" w:rsidRPr="0018781D" w:rsidRDefault="00E228CC" w:rsidP="00E228CC">
      <w:pPr>
        <w:shd w:val="clear" w:color="auto" w:fill="FFFFFF"/>
        <w:spacing w:after="225" w:line="384" w:lineRule="atLeast"/>
        <w:rPr>
          <w:rFonts w:ascii="Helvetica" w:hAnsi="Helvetica"/>
          <w:color w:val="666666"/>
          <w:sz w:val="23"/>
          <w:szCs w:val="23"/>
          <w:lang w:eastAsia="es-ES"/>
        </w:rPr>
      </w:pPr>
      <w:r w:rsidRPr="0018781D">
        <w:rPr>
          <w:rFonts w:ascii="Helvetica" w:hAnsi="Helvetica"/>
          <w:color w:val="666666"/>
          <w:sz w:val="23"/>
          <w:szCs w:val="23"/>
          <w:lang w:eastAsia="es-ES"/>
        </w:rPr>
        <w:t> </w:t>
      </w:r>
    </w:p>
    <w:p w14:paraId="4B18E227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14A8DE4B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4368A0BC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1FEB2F35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7EE20109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3F4EAE9B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488D3F5C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2D649AD8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Pasamos a los sonidos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soucanái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/, 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nidzacanhhhí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 y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nidzacanuí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.</w:t>
      </w:r>
    </w:p>
    <w:p w14:paraId="079521C5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6240"/>
      </w:tblGrid>
      <w:tr w:rsidR="00E228CC" w:rsidRPr="00B56E29" w14:paraId="2046101B" w14:textId="77777777" w:rsidTr="001909D9">
        <w:tc>
          <w:tcPr>
            <w:tcW w:w="72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F3D391C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Ellos se pueden disfrazar de payasos y yo también.</w:t>
            </w:r>
          </w:p>
        </w:tc>
        <w:tc>
          <w:tcPr>
            <w:tcW w:w="6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AC4F05D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Ellos se pueden disfrazar de payasos y yo también.</w:t>
            </w:r>
          </w:p>
        </w:tc>
      </w:tr>
      <w:tr w:rsidR="00E228CC" w:rsidRPr="00B56E29" w14:paraId="2D248272" w14:textId="77777777" w:rsidTr="001909D9">
        <w:tc>
          <w:tcPr>
            <w:tcW w:w="72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AE49A13" w14:textId="77777777" w:rsidR="00E228CC" w:rsidRPr="00E228CC" w:rsidRDefault="00E228CC" w:rsidP="001909D9">
            <w:pPr>
              <w:pStyle w:val="TextodegloboCar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They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can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dress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up as clowns, and </w:t>
            </w:r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so </w:t>
            </w:r>
            <w:r w:rsidRPr="00E228CC">
              <w:rPr>
                <w:rStyle w:val="Textodeglobo"/>
                <w:rFonts w:ascii="Helvetica" w:hAnsi="Helvetica"/>
                <w:color w:val="0000FF"/>
                <w:sz w:val="23"/>
                <w:szCs w:val="23"/>
              </w:rPr>
              <w:t>can I</w:t>
            </w: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.</w:t>
            </w:r>
          </w:p>
        </w:tc>
        <w:tc>
          <w:tcPr>
            <w:tcW w:w="6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EF7A291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They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can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dress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up as clowns, and </w:t>
            </w:r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so can I</w:t>
            </w: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.</w:t>
            </w:r>
          </w:p>
        </w:tc>
      </w:tr>
      <w:tr w:rsidR="00E228CC" w:rsidRPr="00B56E29" w14:paraId="50984401" w14:textId="77777777" w:rsidTr="001909D9">
        <w:tc>
          <w:tcPr>
            <w:tcW w:w="72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CAD2D4C" w14:textId="77777777" w:rsidR="00E228CC" w:rsidRPr="00E228CC" w:rsidRDefault="00E228CC" w:rsidP="001909D9">
            <w:pPr>
              <w:pStyle w:val="TextodegloboCar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Ella no se lo puede creer, y él tampoco.</w:t>
            </w:r>
          </w:p>
        </w:tc>
        <w:tc>
          <w:tcPr>
            <w:tcW w:w="6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AAFAD4D" w14:textId="77777777" w:rsidR="00E228CC" w:rsidRPr="00E228CC" w:rsidRDefault="00E228CC" w:rsidP="001909D9">
            <w:pPr>
              <w:pStyle w:val="NormalWeb"/>
              <w:spacing w:after="225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Ella no se lo puede creer, y él tampoco.</w:t>
            </w:r>
          </w:p>
        </w:tc>
      </w:tr>
    </w:tbl>
    <w:p w14:paraId="7C75BCD1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4BD991B1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74B6FF33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2B6947CE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Y a continuación, los sonidos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souilái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,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sou_uílshhí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 y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nidza_uíldzei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:</w:t>
      </w:r>
    </w:p>
    <w:p w14:paraId="00F4827B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868"/>
        <w:gridCol w:w="2524"/>
        <w:gridCol w:w="1975"/>
        <w:gridCol w:w="4684"/>
      </w:tblGrid>
      <w:tr w:rsidR="00E228CC" w14:paraId="50A4FE33" w14:textId="77777777" w:rsidTr="001909D9">
        <w:trPr>
          <w:gridAfter w:val="1"/>
          <w:wAfter w:w="468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E5797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bookmarkStart w:id="0" w:name="_GoBack" w:colFirst="0" w:colLast="1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Tú te beneficiarás de esto, y yo también.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30A75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You’ll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benefit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from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this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, and </w:t>
            </w:r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so</w:t>
            </w: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 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will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I</w:t>
            </w: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.</w:t>
            </w:r>
          </w:p>
        </w:tc>
      </w:tr>
      <w:tr w:rsidR="00E228CC" w14:paraId="7AE160B0" w14:textId="77777777" w:rsidTr="001909D9">
        <w:trPr>
          <w:gridAfter w:val="1"/>
          <w:wAfter w:w="468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8C03E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Iré de pesca en primavera, y ella también.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402F0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I’ll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go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fishing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in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the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spring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, and </w:t>
            </w:r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so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will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she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.</w:t>
            </w:r>
          </w:p>
        </w:tc>
      </w:tr>
      <w:tr w:rsidR="00E228CC" w14:paraId="148D480C" w14:textId="77777777" w:rsidTr="001909D9">
        <w:trPr>
          <w:gridAfter w:val="1"/>
          <w:wAfter w:w="468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74649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Nosotras nunca aprobaremos esta ley, y ellos tampoco.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02C38" w14:textId="77777777" w:rsidR="00E228CC" w:rsidRPr="00E228CC" w:rsidRDefault="00E228CC" w:rsidP="001909D9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0000FF"/>
                <w:sz w:val="23"/>
                <w:szCs w:val="23"/>
              </w:rPr>
            </w:pP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We’ll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never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pass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this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law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, and 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neither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will</w:t>
            </w:r>
            <w:proofErr w:type="spellEnd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8CC">
              <w:rPr>
                <w:rStyle w:val="Textoennegrita"/>
                <w:rFonts w:ascii="Helvetica" w:hAnsi="Helvetica"/>
                <w:color w:val="0000FF"/>
                <w:sz w:val="23"/>
                <w:szCs w:val="23"/>
              </w:rPr>
              <w:t>they</w:t>
            </w:r>
            <w:proofErr w:type="spellEnd"/>
            <w:r w:rsidRPr="00E228CC">
              <w:rPr>
                <w:rFonts w:ascii="Helvetica" w:hAnsi="Helvetica"/>
                <w:color w:val="0000FF"/>
                <w:sz w:val="23"/>
                <w:szCs w:val="23"/>
              </w:rPr>
              <w:t>.</w:t>
            </w:r>
          </w:p>
        </w:tc>
      </w:tr>
      <w:bookmarkEnd w:id="0"/>
      <w:tr w:rsidR="00E228CC" w:rsidRPr="00B56E29" w14:paraId="1D470C08" w14:textId="77777777" w:rsidTr="0019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736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B11B6D3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64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19F748D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  <w:tr w:rsidR="00E228CC" w:rsidRPr="00B56E29" w14:paraId="0D4DC36A" w14:textId="77777777" w:rsidTr="0019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736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9A55B55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64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7ADB035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  <w:tr w:rsidR="00E228CC" w:rsidRPr="00B56E29" w14:paraId="15BB6994" w14:textId="77777777" w:rsidTr="0019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736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B4E6B08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64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A6D1496" w14:textId="77777777" w:rsidR="00E228CC" w:rsidRPr="00B56E29" w:rsidRDefault="00E228CC" w:rsidP="001909D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</w:tbl>
    <w:p w14:paraId="51CE1740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1C7EBA34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44BA2E56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35908417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042840F3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17504E8C" w14:textId="77777777" w:rsidR="00E228CC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6A5ECCD6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Extra</w:t>
      </w:r>
    </w:p>
    <w:p w14:paraId="51E51EBC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Clave de pronunciación</w:t>
      </w:r>
    </w:p>
    <w:p w14:paraId="5DD8E8D6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Recuerda las dos formas posibles de pronunciar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nídza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 o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náidza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.</w:t>
      </w:r>
    </w:p>
    <w:p w14:paraId="65695213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Consejo clave</w:t>
      </w:r>
    </w:p>
    <w:p w14:paraId="147E982B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Exagera al pronunciar la última letra de palabras como: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want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,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asked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,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think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,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don’t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,</w:t>
      </w:r>
      <w:r w:rsidRPr="00B56E29">
        <w:rPr>
          <w:rFonts w:ascii="Helvetica" w:hAnsi="Helvetica" w:cs="Helvetica"/>
          <w:color w:val="535353"/>
          <w:lang w:val="es-ES" w:eastAsia="ja-JP"/>
        </w:rPr>
        <w:t> etc. Si no la pronuncias, no te entenderán.</w:t>
      </w:r>
    </w:p>
    <w:p w14:paraId="57A0675C" w14:textId="77777777" w:rsidR="00E228CC" w:rsidRPr="00B56E29" w:rsidRDefault="00E228CC" w:rsidP="00E228CC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Error común</w:t>
      </w:r>
    </w:p>
    <w:p w14:paraId="27A6AD03" w14:textId="3FAA2809" w:rsidR="0021690C" w:rsidRDefault="00E228CC" w:rsidP="00E228CC">
      <w:pPr>
        <w:ind w:left="-426"/>
      </w:pPr>
      <w:r w:rsidRPr="00B56E29">
        <w:rPr>
          <w:rFonts w:ascii="Helvetica" w:hAnsi="Helvetica" w:cs="Helvetica"/>
          <w:color w:val="535353"/>
          <w:lang w:val="es-ES" w:eastAsia="ja-JP"/>
        </w:rPr>
        <w:t>No vale usar el auxiliar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do</w:t>
      </w:r>
      <w:r w:rsidRPr="00B56E29">
        <w:rPr>
          <w:rFonts w:ascii="Helvetica" w:hAnsi="Helvetica" w:cs="Helvetica"/>
          <w:color w:val="535353"/>
          <w:lang w:val="es-ES" w:eastAsia="ja-JP"/>
        </w:rPr>
        <w:t> en todos los casos. Si te dicen: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I can dance</w:t>
      </w:r>
      <w:r w:rsidRPr="00B56E29">
        <w:rPr>
          <w:rFonts w:ascii="Helvetica" w:hAnsi="Helvetica" w:cs="Helvetica"/>
          <w:color w:val="535353"/>
          <w:lang w:val="es-ES" w:eastAsia="ja-JP"/>
        </w:rPr>
        <w:t>, no puedes responder: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 do I.</w:t>
      </w:r>
      <w:r w:rsidRPr="00B56E29">
        <w:rPr>
          <w:rFonts w:ascii="Helvetica" w:hAnsi="Helvetica" w:cs="Helvetica"/>
          <w:color w:val="535353"/>
          <w:lang w:val="es-ES" w:eastAsia="ja-JP"/>
        </w:rPr>
        <w:t> Lo corre</w:t>
      </w:r>
    </w:p>
    <w:p w14:paraId="4048087B" w14:textId="77777777" w:rsidR="0021690C" w:rsidRDefault="0021690C" w:rsidP="00E228CC">
      <w:pPr>
        <w:ind w:left="-426" w:firstLine="708"/>
      </w:pPr>
    </w:p>
    <w:p w14:paraId="267A3FF6" w14:textId="77777777" w:rsidR="0021690C" w:rsidRDefault="0021690C" w:rsidP="00471D42">
      <w:pPr>
        <w:ind w:left="-426"/>
      </w:pPr>
    </w:p>
    <w:p w14:paraId="3AF47BB6" w14:textId="77777777" w:rsidR="0021690C" w:rsidRDefault="0021690C" w:rsidP="00471D42">
      <w:pPr>
        <w:ind w:left="-426"/>
      </w:pPr>
    </w:p>
    <w:p w14:paraId="503AC990" w14:textId="77777777" w:rsidR="0021690C" w:rsidRDefault="0021690C" w:rsidP="00471D42">
      <w:pPr>
        <w:ind w:left="-426"/>
      </w:pPr>
    </w:p>
    <w:p w14:paraId="7A5367FC" w14:textId="77777777" w:rsidR="0021690C" w:rsidRDefault="0021690C" w:rsidP="00471D42">
      <w:pPr>
        <w:ind w:left="-426"/>
      </w:pPr>
    </w:p>
    <w:p w14:paraId="6CC9241B" w14:textId="77777777" w:rsidR="0021690C" w:rsidRDefault="0021690C" w:rsidP="00471D42">
      <w:pPr>
        <w:ind w:left="-426"/>
      </w:pPr>
    </w:p>
    <w:p w14:paraId="7B7B1FDC" w14:textId="77777777" w:rsidR="0021690C" w:rsidRPr="00E232CC" w:rsidRDefault="0021690C" w:rsidP="00471D42">
      <w:pPr>
        <w:ind w:left="-426"/>
        <w:rPr>
          <w:sz w:val="28"/>
          <w:szCs w:val="28"/>
        </w:rPr>
      </w:pPr>
    </w:p>
    <w:sectPr w:rsidR="0021690C" w:rsidRPr="00E232CC" w:rsidSect="00E228CC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134" w:right="1417" w:bottom="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05F43" w14:textId="77777777" w:rsidR="00471D42" w:rsidRDefault="00471D42" w:rsidP="005E482B">
      <w:r>
        <w:separator/>
      </w:r>
    </w:p>
  </w:endnote>
  <w:endnote w:type="continuationSeparator" w:id="0">
    <w:p w14:paraId="60EC1F33" w14:textId="77777777" w:rsidR="00471D42" w:rsidRDefault="00471D42" w:rsidP="005E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AB72" w14:textId="77777777" w:rsidR="00471D42" w:rsidRDefault="009859D9">
    <w:pPr>
      <w:pStyle w:val="Piedepgina"/>
    </w:pPr>
    <w:sdt>
      <w:sdtPr>
        <w:id w:val="-1324047062"/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center" w:leader="none"/>
    </w:r>
    <w:sdt>
      <w:sdtPr>
        <w:id w:val="-1352414387"/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right" w:leader="none"/>
    </w:r>
    <w:sdt>
      <w:sdtPr>
        <w:id w:val="-1029949503"/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2B23" w14:textId="504DD5E7" w:rsidR="00471D42" w:rsidRDefault="00471D42" w:rsidP="00E228CC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4C823" w14:textId="77777777" w:rsidR="00471D42" w:rsidRDefault="00471D42" w:rsidP="005E482B">
      <w:r>
        <w:separator/>
      </w:r>
    </w:p>
  </w:footnote>
  <w:footnote w:type="continuationSeparator" w:id="0">
    <w:p w14:paraId="26BC389D" w14:textId="77777777" w:rsidR="00471D42" w:rsidRDefault="00471D42" w:rsidP="005E4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93C3" w14:textId="77777777" w:rsidR="00471D42" w:rsidRDefault="009859D9">
    <w:pPr>
      <w:pStyle w:val="Encabezado"/>
    </w:pPr>
    <w:sdt>
      <w:sdtPr>
        <w:id w:val="969485723"/>
        <w:placeholder>
          <w:docPart w:val="B0CE44C98618324A8E47437381FEA33E"/>
        </w:placeholder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center" w:leader="none"/>
    </w:r>
    <w:sdt>
      <w:sdtPr>
        <w:id w:val="-372307559"/>
        <w:placeholder>
          <w:docPart w:val="C66C65E080749644AAD79ADAB82A0297"/>
        </w:placeholder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right" w:leader="none"/>
    </w:r>
    <w:sdt>
      <w:sdtPr>
        <w:id w:val="2053964373"/>
        <w:placeholder>
          <w:docPart w:val="46E24896E19AB04EAA19C1A8D29527DB"/>
        </w:placeholder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</w:p>
  <w:p w14:paraId="754460BA" w14:textId="77777777" w:rsidR="00471D42" w:rsidRDefault="00471D4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CEFA" w14:textId="77777777" w:rsidR="00471D42" w:rsidRDefault="00471D42" w:rsidP="00E232CC">
    <w:pPr>
      <w:pStyle w:val="Encabezado"/>
      <w:ind w:left="-567"/>
    </w:pPr>
    <w:r>
      <w:rPr>
        <w:noProof/>
        <w:lang w:val="es-ES" w:eastAsia="es-ES"/>
      </w:rPr>
      <w:drawing>
        <wp:inline distT="0" distB="0" distL="0" distR="0" wp14:anchorId="4B27BF97" wp14:editId="4EEDCFE8">
          <wp:extent cx="2172335" cy="593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874" cy="59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B"/>
    <w:rsid w:val="00003379"/>
    <w:rsid w:val="00150DF5"/>
    <w:rsid w:val="001D183B"/>
    <w:rsid w:val="0021690C"/>
    <w:rsid w:val="0039336D"/>
    <w:rsid w:val="003B71E3"/>
    <w:rsid w:val="00471D42"/>
    <w:rsid w:val="004C7B27"/>
    <w:rsid w:val="005D03DB"/>
    <w:rsid w:val="005E482B"/>
    <w:rsid w:val="009008C7"/>
    <w:rsid w:val="00940F85"/>
    <w:rsid w:val="009859D9"/>
    <w:rsid w:val="00A6347A"/>
    <w:rsid w:val="00A77257"/>
    <w:rsid w:val="00AB6A4B"/>
    <w:rsid w:val="00B620F3"/>
    <w:rsid w:val="00B84ECC"/>
    <w:rsid w:val="00E228CC"/>
    <w:rsid w:val="00E232CC"/>
    <w:rsid w:val="00E243EF"/>
    <w:rsid w:val="00F2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75E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3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3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82B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82B"/>
    <w:rPr>
      <w:rFonts w:ascii="Verdana" w:hAnsi="Verdana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008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8C7"/>
    <w:rPr>
      <w:color w:val="800080"/>
      <w:u w:val="single"/>
    </w:rPr>
  </w:style>
  <w:style w:type="paragraph" w:customStyle="1" w:styleId="xl63">
    <w:name w:val="xl63"/>
    <w:basedOn w:val="Normal"/>
    <w:rsid w:val="009008C7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4">
    <w:name w:val="xl64"/>
    <w:basedOn w:val="Normal"/>
    <w:rsid w:val="009008C7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5">
    <w:name w:val="xl65"/>
    <w:basedOn w:val="Normal"/>
    <w:rsid w:val="009008C7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s-ES"/>
    </w:rPr>
  </w:style>
  <w:style w:type="paragraph" w:customStyle="1" w:styleId="xl66">
    <w:name w:val="xl66"/>
    <w:basedOn w:val="Normal"/>
    <w:rsid w:val="0090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7">
    <w:name w:val="xl67"/>
    <w:basedOn w:val="Normal"/>
    <w:rsid w:val="009008C7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unhideWhenUsed/>
    <w:rsid w:val="00E228C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228C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3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3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82B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82B"/>
    <w:rPr>
      <w:rFonts w:ascii="Verdana" w:hAnsi="Verdana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008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8C7"/>
    <w:rPr>
      <w:color w:val="800080"/>
      <w:u w:val="single"/>
    </w:rPr>
  </w:style>
  <w:style w:type="paragraph" w:customStyle="1" w:styleId="xl63">
    <w:name w:val="xl63"/>
    <w:basedOn w:val="Normal"/>
    <w:rsid w:val="009008C7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4">
    <w:name w:val="xl64"/>
    <w:basedOn w:val="Normal"/>
    <w:rsid w:val="009008C7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5">
    <w:name w:val="xl65"/>
    <w:basedOn w:val="Normal"/>
    <w:rsid w:val="009008C7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s-ES"/>
    </w:rPr>
  </w:style>
  <w:style w:type="paragraph" w:customStyle="1" w:styleId="xl66">
    <w:name w:val="xl66"/>
    <w:basedOn w:val="Normal"/>
    <w:rsid w:val="0090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7">
    <w:name w:val="xl67"/>
    <w:basedOn w:val="Normal"/>
    <w:rsid w:val="009008C7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unhideWhenUsed/>
    <w:rsid w:val="00E228C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22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CE44C98618324A8E47437381FE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404A-D436-604A-8888-C1FD13FC7B54}"/>
      </w:docPartPr>
      <w:docPartBody>
        <w:p w:rsidR="00F06F39" w:rsidRDefault="00AA2E71" w:rsidP="00AA2E71">
          <w:pPr>
            <w:pStyle w:val="B0CE44C98618324A8E47437381FEA33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66C65E080749644AAD79ADAB82A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34E0-725B-8B42-9D21-02B6B6129642}"/>
      </w:docPartPr>
      <w:docPartBody>
        <w:p w:rsidR="00F06F39" w:rsidRDefault="00AA2E71" w:rsidP="00AA2E71">
          <w:pPr>
            <w:pStyle w:val="C66C65E080749644AAD79ADAB82A029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6E24896E19AB04EAA19C1A8D295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6AD6-2206-A94F-BD7B-4E45F6C4A9CB}"/>
      </w:docPartPr>
      <w:docPartBody>
        <w:p w:rsidR="00F06F39" w:rsidRDefault="00AA2E71" w:rsidP="00AA2E71">
          <w:pPr>
            <w:pStyle w:val="46E24896E19AB04EAA19C1A8D29527DB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E71"/>
    <w:rsid w:val="002D5636"/>
    <w:rsid w:val="00491DC4"/>
    <w:rsid w:val="00AA2E71"/>
    <w:rsid w:val="00F0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D035051954AD47B43D11C44E57A5D2">
    <w:name w:val="1ED035051954AD47B43D11C44E57A5D2"/>
    <w:rsid w:val="00AA2E71"/>
  </w:style>
  <w:style w:type="paragraph" w:customStyle="1" w:styleId="9F34B0ACF39CCC45A83FA15D5309BE6A">
    <w:name w:val="9F34B0ACF39CCC45A83FA15D5309BE6A"/>
    <w:rsid w:val="00AA2E71"/>
  </w:style>
  <w:style w:type="paragraph" w:customStyle="1" w:styleId="51543D62B9934840A0323C30D8EFD80B">
    <w:name w:val="51543D62B9934840A0323C30D8EFD80B"/>
    <w:rsid w:val="00AA2E71"/>
  </w:style>
  <w:style w:type="paragraph" w:customStyle="1" w:styleId="7C6705C9CCDDAF45BB5E9A1B5CC05F6D">
    <w:name w:val="7C6705C9CCDDAF45BB5E9A1B5CC05F6D"/>
    <w:rsid w:val="00AA2E71"/>
  </w:style>
  <w:style w:type="paragraph" w:customStyle="1" w:styleId="F65226921545074488D64443C0C46F1F">
    <w:name w:val="F65226921545074488D64443C0C46F1F"/>
    <w:rsid w:val="00AA2E71"/>
  </w:style>
  <w:style w:type="paragraph" w:customStyle="1" w:styleId="BBF10F8CAF8C3C4F84D99B7B56EDBA10">
    <w:name w:val="BBF10F8CAF8C3C4F84D99B7B56EDBA10"/>
    <w:rsid w:val="00AA2E71"/>
  </w:style>
  <w:style w:type="paragraph" w:customStyle="1" w:styleId="B0CE44C98618324A8E47437381FEA33E">
    <w:name w:val="B0CE44C98618324A8E47437381FEA33E"/>
    <w:rsid w:val="00AA2E71"/>
  </w:style>
  <w:style w:type="paragraph" w:customStyle="1" w:styleId="C66C65E080749644AAD79ADAB82A0297">
    <w:name w:val="C66C65E080749644AAD79ADAB82A0297"/>
    <w:rsid w:val="00AA2E71"/>
  </w:style>
  <w:style w:type="paragraph" w:customStyle="1" w:styleId="46E24896E19AB04EAA19C1A8D29527DB">
    <w:name w:val="46E24896E19AB04EAA19C1A8D29527DB"/>
    <w:rsid w:val="00AA2E71"/>
  </w:style>
  <w:style w:type="paragraph" w:customStyle="1" w:styleId="DD13A91D8B845A4D9758667F618220A5">
    <w:name w:val="DD13A91D8B845A4D9758667F618220A5"/>
    <w:rsid w:val="00AA2E71"/>
  </w:style>
  <w:style w:type="paragraph" w:customStyle="1" w:styleId="E1810DE48347EE45A187B5603D18948A">
    <w:name w:val="E1810DE48347EE45A187B5603D18948A"/>
    <w:rsid w:val="00AA2E71"/>
  </w:style>
  <w:style w:type="paragraph" w:customStyle="1" w:styleId="972A8BA8F486E14FBD8AB43F89B02586">
    <w:name w:val="972A8BA8F486E14FBD8AB43F89B02586"/>
    <w:rsid w:val="00AA2E71"/>
  </w:style>
  <w:style w:type="paragraph" w:customStyle="1" w:styleId="63B99C5356A60242A59790CCFBEFAE97">
    <w:name w:val="63B99C5356A60242A59790CCFBEFAE97"/>
    <w:rsid w:val="00AA2E71"/>
  </w:style>
  <w:style w:type="paragraph" w:customStyle="1" w:styleId="525A460D7C0C864CBAA24738A44F654F">
    <w:name w:val="525A460D7C0C864CBAA24738A44F654F"/>
    <w:rsid w:val="00AA2E71"/>
  </w:style>
  <w:style w:type="paragraph" w:customStyle="1" w:styleId="7125B5B538B5734F935BA9AFAC2D35A4">
    <w:name w:val="7125B5B538B5734F935BA9AFAC2D35A4"/>
    <w:rsid w:val="00AA2E71"/>
  </w:style>
  <w:style w:type="paragraph" w:customStyle="1" w:styleId="F1CF77D6BE49EC46BAA0CC799F5F132E">
    <w:name w:val="F1CF77D6BE49EC46BAA0CC799F5F132E"/>
    <w:rsid w:val="00AA2E71"/>
  </w:style>
  <w:style w:type="paragraph" w:customStyle="1" w:styleId="33C5B45A23686A4F80B9BC07F98CC66E">
    <w:name w:val="33C5B45A23686A4F80B9BC07F98CC66E"/>
    <w:rsid w:val="00AA2E71"/>
  </w:style>
  <w:style w:type="paragraph" w:customStyle="1" w:styleId="25E758B62E36994F95F10EFAFF813A0D">
    <w:name w:val="25E758B62E36994F95F10EFAFF813A0D"/>
    <w:rsid w:val="00AA2E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7E335-A4E2-0444-8797-16BD0CD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2348</Characters>
  <Application>Microsoft Macintosh Word</Application>
  <DocSecurity>0</DocSecurity>
  <Lines>19</Lines>
  <Paragraphs>5</Paragraphs>
  <ScaleCrop>false</ScaleCrop>
  <Company>Fundación Mozart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cp:lastPrinted>2015-12-01T10:22:00Z</cp:lastPrinted>
  <dcterms:created xsi:type="dcterms:W3CDTF">2018-02-21T11:05:00Z</dcterms:created>
  <dcterms:modified xsi:type="dcterms:W3CDTF">2018-02-21T11:05:00Z</dcterms:modified>
</cp:coreProperties>
</file>